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3CE" w:rsidRDefault="00FA53CE" w:rsidP="00FA53CE">
      <w:pPr>
        <w:pStyle w:val="Heading1"/>
        <w:spacing w:before="0" w:after="120"/>
      </w:pPr>
      <w:r>
        <w:t>Activity 13. Organize an “Hour of Code” Event for Younger Students (Programamos)</w:t>
      </w:r>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 xml:space="preserve">Learning outcome(s): </w:t>
      </w:r>
      <w:r>
        <w:rPr>
          <w:color w:val="808080"/>
        </w:rPr>
        <w:t xml:space="preserve">(list up to 3) </w:t>
      </w:r>
    </w:p>
    <w:p w:rsidR="00FA53CE" w:rsidRDefault="00FA53CE" w:rsidP="00145B61">
      <w:pPr>
        <w:numPr>
          <w:ilvl w:val="2"/>
          <w:numId w:val="1"/>
        </w:numPr>
        <w:pBdr>
          <w:top w:val="nil"/>
          <w:left w:val="nil"/>
          <w:bottom w:val="nil"/>
          <w:right w:val="nil"/>
          <w:between w:val="nil"/>
        </w:pBdr>
        <w:spacing w:after="120"/>
        <w:ind w:left="851" w:right="-51"/>
      </w:pPr>
      <w:r>
        <w:rPr>
          <w:color w:val="000000"/>
        </w:rPr>
        <w:t xml:space="preserve">Develop coding skills. </w:t>
      </w:r>
    </w:p>
    <w:p w:rsidR="00FA53CE" w:rsidRDefault="00FA53CE" w:rsidP="00145B61">
      <w:pPr>
        <w:numPr>
          <w:ilvl w:val="2"/>
          <w:numId w:val="1"/>
        </w:numPr>
        <w:pBdr>
          <w:top w:val="nil"/>
          <w:left w:val="nil"/>
          <w:bottom w:val="nil"/>
          <w:right w:val="nil"/>
          <w:between w:val="nil"/>
        </w:pBdr>
        <w:spacing w:after="120"/>
        <w:ind w:left="851" w:right="-51"/>
      </w:pPr>
      <w:r>
        <w:rPr>
          <w:color w:val="000000"/>
        </w:rPr>
        <w:t xml:space="preserve">Encourage organizational skills. </w:t>
      </w:r>
    </w:p>
    <w:p w:rsidR="00FA53CE" w:rsidRDefault="00FA53CE" w:rsidP="00145B61">
      <w:pPr>
        <w:numPr>
          <w:ilvl w:val="2"/>
          <w:numId w:val="1"/>
        </w:numPr>
        <w:pBdr>
          <w:top w:val="nil"/>
          <w:left w:val="nil"/>
          <w:bottom w:val="nil"/>
          <w:right w:val="nil"/>
          <w:between w:val="nil"/>
        </w:pBdr>
        <w:spacing w:after="120"/>
        <w:ind w:left="851" w:right="-51"/>
      </w:pPr>
      <w:r>
        <w:rPr>
          <w:color w:val="000000"/>
        </w:rPr>
        <w:t>Foster collaboration and sense of service to the community.</w:t>
      </w:r>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FA53CE" w:rsidRDefault="00FA53CE" w:rsidP="00FA53CE">
      <w:pPr>
        <w:spacing w:after="120"/>
        <w:ind w:left="360" w:right="-51"/>
        <w:jc w:val="both"/>
        <w:rPr>
          <w:color w:val="000000"/>
        </w:rPr>
      </w:pPr>
      <w:r>
        <w:t>The relation with the STEM is clear, since computer programming is a key skill of it. In terms of gender inclusiveness, the activity provides time for reflection, encouraging students to think of “Hour of code” tutorials that may fit different interests. The fact that students must run an activity for younger schoolmates, including promotion, organization and supervision of their events, shows a clear relation to (social) entrepreneurship.</w:t>
      </w:r>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Indicate the area of focus:</w:t>
      </w:r>
    </w:p>
    <w:p w:rsidR="00FA53CE" w:rsidRDefault="00FA53CE" w:rsidP="00FA53CE">
      <w:pPr>
        <w:pBdr>
          <w:top w:val="nil"/>
          <w:left w:val="nil"/>
          <w:bottom w:val="nil"/>
          <w:right w:val="nil"/>
          <w:between w:val="nil"/>
        </w:pBdr>
        <w:spacing w:after="120"/>
        <w:ind w:left="1080" w:right="-51" w:hanging="720"/>
        <w:rPr>
          <w:b/>
          <w:color w:val="4472C4"/>
        </w:rPr>
      </w:pPr>
      <w:bookmarkStart w:id="0" w:name="_GoBack"/>
      <w:r>
        <w:rPr>
          <w:b/>
          <w:color w:val="4472C4"/>
        </w:rPr>
        <w:t>☒ STEM</w:t>
      </w:r>
    </w:p>
    <w:p w:rsidR="00FA53CE" w:rsidRDefault="00FA53CE" w:rsidP="00FA53CE">
      <w:pPr>
        <w:pBdr>
          <w:top w:val="nil"/>
          <w:left w:val="nil"/>
          <w:bottom w:val="nil"/>
          <w:right w:val="nil"/>
          <w:between w:val="nil"/>
        </w:pBdr>
        <w:spacing w:after="120"/>
        <w:ind w:left="1080" w:right="-51" w:hanging="720"/>
        <w:rPr>
          <w:b/>
          <w:color w:val="4472C4"/>
        </w:rPr>
      </w:pPr>
      <w:r>
        <w:rPr>
          <w:b/>
          <w:color w:val="4472C4"/>
        </w:rPr>
        <w:t>☐ Gender inclusiveness</w:t>
      </w:r>
    </w:p>
    <w:p w:rsidR="00FA53CE" w:rsidRDefault="00FA53CE" w:rsidP="00FA53CE">
      <w:pPr>
        <w:pBdr>
          <w:top w:val="nil"/>
          <w:left w:val="nil"/>
          <w:bottom w:val="nil"/>
          <w:right w:val="nil"/>
          <w:between w:val="nil"/>
        </w:pBdr>
        <w:spacing w:after="120"/>
        <w:ind w:left="1080" w:right="-51" w:hanging="720"/>
        <w:rPr>
          <w:b/>
          <w:color w:val="4472C4"/>
        </w:rPr>
      </w:pPr>
      <w:r>
        <w:rPr>
          <w:b/>
          <w:color w:val="4472C4"/>
        </w:rPr>
        <w:t>☐ Entrepreneurship</w:t>
      </w:r>
      <w:bookmarkEnd w:id="0"/>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 xml:space="preserve">Materials: </w:t>
      </w:r>
      <w:r>
        <w:rPr>
          <w:color w:val="808080"/>
        </w:rPr>
        <w:t>(including ppts, videos, hands-on material)</w:t>
      </w:r>
    </w:p>
    <w:p w:rsidR="00FA53CE" w:rsidRDefault="00FA53CE" w:rsidP="00145B61">
      <w:pPr>
        <w:numPr>
          <w:ilvl w:val="0"/>
          <w:numId w:val="2"/>
        </w:numPr>
        <w:spacing w:after="120"/>
        <w:ind w:right="-51" w:hanging="360"/>
        <w:rPr>
          <w:b/>
          <w:color w:val="4472C4"/>
        </w:rPr>
      </w:pPr>
      <w:r>
        <w:t>Video “How to teach one Hour of Code”: https://www.youtube.com/watch?v=SrnvvWDm73k</w:t>
      </w:r>
    </w:p>
    <w:p w:rsidR="00FA53CE" w:rsidRDefault="00FA53CE" w:rsidP="00145B61">
      <w:pPr>
        <w:numPr>
          <w:ilvl w:val="0"/>
          <w:numId w:val="2"/>
        </w:numPr>
        <w:spacing w:after="120"/>
        <w:ind w:right="-51" w:hanging="360"/>
        <w:rPr>
          <w:b/>
          <w:color w:val="4472C4"/>
        </w:rPr>
      </w:pPr>
      <w:r>
        <w:t>Available tutorials: https://hourofcode.com/es/en/learn</w:t>
      </w:r>
    </w:p>
    <w:p w:rsidR="00FA53CE" w:rsidRDefault="00FA53CE" w:rsidP="00145B61">
      <w:pPr>
        <w:numPr>
          <w:ilvl w:val="0"/>
          <w:numId w:val="2"/>
        </w:numPr>
        <w:spacing w:after="120"/>
        <w:ind w:right="-51" w:hanging="360"/>
        <w:rPr>
          <w:b/>
          <w:color w:val="4472C4"/>
        </w:rPr>
      </w:pPr>
      <w:r>
        <w:t>Tips and resources to promote the event: https://hourofcode.com/es/en/promote/resources</w:t>
      </w:r>
    </w:p>
    <w:p w:rsidR="00FA53CE" w:rsidRDefault="00FA53CE" w:rsidP="00145B61">
      <w:pPr>
        <w:numPr>
          <w:ilvl w:val="0"/>
          <w:numId w:val="2"/>
        </w:numPr>
        <w:spacing w:after="120"/>
        <w:ind w:right="-51" w:hanging="360"/>
        <w:rPr>
          <w:b/>
          <w:color w:val="4472C4"/>
        </w:rPr>
      </w:pPr>
      <w:r>
        <w:t>Celebration of the events by printing certificates: https://code.org/certificates</w:t>
      </w:r>
    </w:p>
    <w:p w:rsidR="00FA53CE" w:rsidRDefault="00FA53CE" w:rsidP="00145B61">
      <w:pPr>
        <w:numPr>
          <w:ilvl w:val="0"/>
          <w:numId w:val="1"/>
        </w:numPr>
        <w:pBdr>
          <w:top w:val="nil"/>
          <w:left w:val="nil"/>
          <w:bottom w:val="nil"/>
          <w:right w:val="nil"/>
          <w:between w:val="nil"/>
        </w:pBdr>
        <w:spacing w:after="120"/>
        <w:ind w:right="-51"/>
        <w:jc w:val="both"/>
        <w:rPr>
          <w:color w:val="4472C4"/>
        </w:rPr>
      </w:pPr>
      <w:r>
        <w:rPr>
          <w:b/>
          <w:color w:val="4472C4"/>
        </w:rPr>
        <w:t>Preparation:</w:t>
      </w:r>
      <w:r>
        <w:rPr>
          <w:b/>
          <w:color w:val="4472C4"/>
        </w:rPr>
        <w:br/>
      </w:r>
      <w:r>
        <w:rPr>
          <w:color w:val="000000"/>
        </w:rPr>
        <w:t>Students should previously follow an “Hour of Code” tutorial to feel comfortable with the interface and the types of tasks that are required during tutorials to pass them (50’).</w:t>
      </w:r>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 xml:space="preserve">Duration: </w:t>
      </w:r>
      <w:r>
        <w:rPr>
          <w:color w:val="000000"/>
        </w:rPr>
        <w:t xml:space="preserve">85 </w:t>
      </w:r>
      <w:r>
        <w:rPr>
          <w:color w:val="808080"/>
        </w:rPr>
        <w:t>(minutes)</w:t>
      </w:r>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 xml:space="preserve">Target group: </w:t>
      </w:r>
      <w:r>
        <w:rPr>
          <w:color w:val="000000"/>
        </w:rPr>
        <w:t xml:space="preserve">12-15 </w:t>
      </w:r>
      <w:r>
        <w:rPr>
          <w:color w:val="808080"/>
        </w:rPr>
        <w:t>(student age)</w:t>
      </w:r>
    </w:p>
    <w:p w:rsidR="00FA53CE" w:rsidRDefault="00FA53CE" w:rsidP="00FA53CE">
      <w:pPr>
        <w:spacing w:after="120"/>
        <w:ind w:right="-51"/>
        <w:rPr>
          <w:b/>
          <w:color w:val="C00000"/>
        </w:rPr>
      </w:pPr>
      <w:r>
        <w:rPr>
          <w:b/>
          <w:color w:val="C00000"/>
        </w:rPr>
        <w:t>__________________________________________________________________________</w:t>
      </w:r>
    </w:p>
    <w:p w:rsidR="00FA53CE" w:rsidRDefault="00FA53CE" w:rsidP="00FA53CE">
      <w:pPr>
        <w:spacing w:after="120"/>
        <w:ind w:right="-51"/>
        <w:rPr>
          <w:b/>
          <w:color w:val="4472C4"/>
          <w:sz w:val="2"/>
          <w:szCs w:val="2"/>
        </w:rPr>
      </w:pPr>
    </w:p>
    <w:p w:rsidR="00FA53CE" w:rsidRDefault="00FA53CE" w:rsidP="00145B61">
      <w:pPr>
        <w:numPr>
          <w:ilvl w:val="0"/>
          <w:numId w:val="1"/>
        </w:numPr>
        <w:pBdr>
          <w:top w:val="nil"/>
          <w:left w:val="nil"/>
          <w:bottom w:val="nil"/>
          <w:right w:val="nil"/>
          <w:between w:val="nil"/>
        </w:pBdr>
        <w:spacing w:after="120"/>
        <w:ind w:right="-51"/>
        <w:rPr>
          <w:color w:val="4472C4"/>
        </w:rPr>
      </w:pPr>
      <w:r>
        <w:rPr>
          <w:b/>
          <w:color w:val="4472C4"/>
        </w:rPr>
        <w:t xml:space="preserve">Description of the activity: </w:t>
      </w:r>
    </w:p>
    <w:p w:rsidR="00FA53CE" w:rsidRDefault="00FA53CE" w:rsidP="00FA53CE">
      <w:pPr>
        <w:spacing w:after="120"/>
        <w:ind w:right="-51"/>
        <w:rPr>
          <w:color w:val="000000"/>
        </w:rPr>
      </w:pPr>
      <w:r>
        <w:t>The teacher explains the activity and students are divided in groups of 4 people (5’). Groups are assigned younger classes and choose tutorials appropriate for those ages, taking into account that different students may have different interests and backgrounds (10’).  Groups prepare promotional materials making use of Code.org resources (20’). Finally, each group runs an Hour of Code activity with a younger group of schoolmates (50’).</w:t>
      </w:r>
    </w:p>
    <w:p w:rsidR="00FA53CE" w:rsidRDefault="00FA53CE" w:rsidP="00FA53CE">
      <w:pPr>
        <w:spacing w:after="120"/>
        <w:ind w:right="-51"/>
        <w:rPr>
          <w:color w:val="000000"/>
        </w:rPr>
      </w:pPr>
    </w:p>
    <w:p w:rsidR="00FA53CE" w:rsidRDefault="00FA53CE" w:rsidP="00FA53CE">
      <w:pPr>
        <w:spacing w:after="120"/>
        <w:ind w:right="-51"/>
        <w:rPr>
          <w:color w:val="000000"/>
        </w:rPr>
      </w:pPr>
    </w:p>
    <w:p w:rsidR="00FA53CE" w:rsidRDefault="00FA53CE" w:rsidP="00FA53CE">
      <w:pPr>
        <w:spacing w:after="120"/>
        <w:ind w:right="-51"/>
        <w:jc w:val="center"/>
        <w:rPr>
          <w:color w:val="000000"/>
        </w:rPr>
      </w:pPr>
      <w:r>
        <w:rPr>
          <w:noProof/>
        </w:rPr>
        <w:lastRenderedPageBreak/>
        <w:drawing>
          <wp:inline distT="0" distB="0" distL="0" distR="0" wp14:anchorId="490F78E4" wp14:editId="719DB1A5">
            <wp:extent cx="1905000" cy="1905000"/>
            <wp:effectExtent l="0" t="0" r="0" b="0"/>
            <wp:docPr id="1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1905000" cy="1905000"/>
                    </a:xfrm>
                    <a:prstGeom prst="rect">
                      <a:avLst/>
                    </a:prstGeom>
                    <a:ln/>
                  </pic:spPr>
                </pic:pic>
              </a:graphicData>
            </a:graphic>
          </wp:inline>
        </w:drawing>
      </w:r>
    </w:p>
    <w:p w:rsidR="00FA53CE" w:rsidRDefault="00FA53CE" w:rsidP="00FA53CE">
      <w:pPr>
        <w:spacing w:after="120"/>
        <w:ind w:right="-51"/>
        <w:rPr>
          <w:color w:val="000000"/>
        </w:rPr>
      </w:pPr>
    </w:p>
    <w:p w:rsidR="00FA53CE" w:rsidRDefault="00FA53CE" w:rsidP="00FA53CE">
      <w:pPr>
        <w:spacing w:after="120"/>
        <w:ind w:right="-51"/>
        <w:rPr>
          <w:color w:val="000000"/>
        </w:rPr>
      </w:pPr>
    </w:p>
    <w:p w:rsidR="00FA53CE" w:rsidRDefault="00FA53CE" w:rsidP="00FA53CE">
      <w:pPr>
        <w:spacing w:after="120"/>
        <w:ind w:right="-51"/>
        <w:jc w:val="center"/>
        <w:rPr>
          <w:b/>
          <w:color w:val="4472C4"/>
        </w:rPr>
      </w:pPr>
      <w:r>
        <w:rPr>
          <w:b/>
          <w:noProof/>
          <w:color w:val="4472C4"/>
        </w:rPr>
        <w:drawing>
          <wp:inline distT="0" distB="0" distL="0" distR="0" wp14:anchorId="49B4F995" wp14:editId="3ED79FAC">
            <wp:extent cx="2552179" cy="1973684"/>
            <wp:effectExtent l="0" t="0" r="0" b="0"/>
            <wp:docPr id="1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2552179" cy="1973684"/>
                    </a:xfrm>
                    <a:prstGeom prst="rect">
                      <a:avLst/>
                    </a:prstGeom>
                    <a:ln/>
                  </pic:spPr>
                </pic:pic>
              </a:graphicData>
            </a:graphic>
          </wp:inline>
        </w:drawing>
      </w:r>
    </w:p>
    <w:p w:rsidR="00FA53CE" w:rsidRDefault="00FA53CE" w:rsidP="00FA53CE">
      <w:pPr>
        <w:spacing w:after="120"/>
        <w:ind w:right="-51"/>
        <w:rPr>
          <w:b/>
          <w:color w:val="4472C4"/>
        </w:rPr>
      </w:pPr>
      <w:r>
        <w:rPr>
          <w:b/>
          <w:color w:val="4472C4"/>
        </w:rPr>
        <w:t xml:space="preserve">9. Link to curriculum: </w:t>
      </w:r>
    </w:p>
    <w:p w:rsidR="00FA53CE" w:rsidRDefault="00FA53CE" w:rsidP="00FA53CE">
      <w:pPr>
        <w:widowControl w:val="0"/>
        <w:pBdr>
          <w:top w:val="nil"/>
          <w:left w:val="nil"/>
          <w:bottom w:val="nil"/>
          <w:right w:val="nil"/>
          <w:between w:val="nil"/>
        </w:pBdr>
        <w:spacing w:after="120"/>
        <w:rPr>
          <w:color w:val="000000"/>
        </w:rPr>
        <w:sectPr w:rsidR="00FA53CE" w:rsidSect="00FA53CE">
          <w:pgSz w:w="11900" w:h="16840"/>
          <w:pgMar w:top="1440" w:right="1440" w:bottom="1545" w:left="1440" w:header="708" w:footer="708" w:gutter="0"/>
          <w:cols w:space="720"/>
        </w:sectPr>
      </w:pPr>
    </w:p>
    <w:p w:rsidR="009D6FF6" w:rsidRPr="00FA53CE" w:rsidRDefault="009D6FF6" w:rsidP="00FA53CE"/>
    <w:sectPr w:rsidR="009D6FF6" w:rsidRPr="00FA53CE">
      <w:headerReference w:type="even" r:id="rId9"/>
      <w:headerReference w:type="default" r:id="rId10"/>
      <w:type w:val="continuous"/>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61" w:rsidRDefault="00145B61">
      <w:r>
        <w:separator/>
      </w:r>
    </w:p>
  </w:endnote>
  <w:endnote w:type="continuationSeparator" w:id="0">
    <w:p w:rsidR="00145B61" w:rsidRDefault="0014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61" w:rsidRDefault="00145B61">
      <w:r>
        <w:separator/>
      </w:r>
    </w:p>
  </w:footnote>
  <w:footnote w:type="continuationSeparator" w:id="0">
    <w:p w:rsidR="00145B61" w:rsidRDefault="00145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F6" w:rsidRDefault="009D6FF6">
    <w:pPr>
      <w:pBdr>
        <w:top w:val="nil"/>
        <w:left w:val="nil"/>
        <w:bottom w:val="nil"/>
        <w:right w:val="nil"/>
        <w:between w:val="nil"/>
      </w:pBdr>
      <w:tabs>
        <w:tab w:val="center" w:pos="4680"/>
        <w:tab w:val="right" w:pos="9360"/>
      </w:tabs>
      <w:jc w:val="center"/>
      <w:rPr>
        <w:color w:val="000000"/>
      </w:rPr>
    </w:pPr>
  </w:p>
  <w:p w:rsidR="009D6FF6" w:rsidRDefault="00145B6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F6" w:rsidRDefault="00145B61">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FA53CE">
      <w:rPr>
        <w:color w:val="000000"/>
        <w:sz w:val="24"/>
        <w:szCs w:val="24"/>
      </w:rPr>
      <w:fldChar w:fldCharType="separate"/>
    </w:r>
    <w:r w:rsidR="00FA53CE">
      <w:rPr>
        <w:noProof/>
        <w:color w:val="000000"/>
        <w:sz w:val="24"/>
        <w:szCs w:val="24"/>
      </w:rPr>
      <w:t>3</w:t>
    </w:r>
    <w:r>
      <w:rPr>
        <w:color w:val="000000"/>
        <w:sz w:val="24"/>
        <w:szCs w:val="24"/>
      </w:rPr>
      <w:fldChar w:fldCharType="end"/>
    </w:r>
  </w:p>
  <w:p w:rsidR="009D6FF6" w:rsidRDefault="00145B61">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9D6FF6" w:rsidRDefault="009D6FF6">
    <w:pPr>
      <w:pBdr>
        <w:top w:val="nil"/>
        <w:left w:val="nil"/>
        <w:bottom w:val="nil"/>
        <w:right w:val="nil"/>
        <w:between w:val="nil"/>
      </w:pBdr>
      <w:tabs>
        <w:tab w:val="center" w:pos="4680"/>
        <w:tab w:val="right" w:pos="9360"/>
      </w:tabs>
    </w:pPr>
  </w:p>
  <w:p w:rsidR="009D6FF6" w:rsidRDefault="009D6FF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3550"/>
    <w:multiLevelType w:val="multilevel"/>
    <w:tmpl w:val="F8DCC5A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rPr>
        <w:b/>
        <w:color w:val="4472C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F35829"/>
    <w:multiLevelType w:val="multilevel"/>
    <w:tmpl w:val="E53CF0AC"/>
    <w:lvl w:ilvl="0">
      <w:start w:val="1"/>
      <w:numFmt w:val="bullet"/>
      <w:lvlText w:val="●"/>
      <w:lvlJc w:val="left"/>
      <w:pPr>
        <w:ind w:left="644" w:hanging="359"/>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F6"/>
    <w:rsid w:val="00145B61"/>
    <w:rsid w:val="009D6FF6"/>
    <w:rsid w:val="00FA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227C2-20DF-4B49-9A60-CD950790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2019-08-19T21:08:00Z</dcterms:created>
  <dcterms:modified xsi:type="dcterms:W3CDTF">2019-08-19T21:09:00Z</dcterms:modified>
</cp:coreProperties>
</file>